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320" w:after="160"/>
        <w:rPr>
          <w:b/>
          <w:sz w:val="38"/>
        </w:rPr>
      </w:pPr>
      <w:r>
        <w:rPr>
          <w:b/>
        </w:rPr>
        <w:t xml:space="preserve">Why HTML Wins</w:t>
      </w:r>
    </w:p>
    <w:p>
      <w:pPr>
        <w:spacing w:after="180" w:line="300" w:lineRule="auto"/>
      </w:pPr>
      <w:r>
        <w:t xml:space="preserve">Stu Kennedy · May 2026 · </w:t>
      </w:r>
      <w:r>
        <w:t xml:space="preserve">HTML</w:t>
      </w:r>
      <w:r>
        <w:t xml:space="preserve">AI</w:t>
      </w:r>
      <w:r>
        <w:t xml:space="preserve">Hypermedia</w:t>
      </w:r>
    </w:p>
    <w:p>
      <w:pPr>
        <w:spacing w:after="180" w:line="300" w:lineRule="auto"/>
      </w:pPr>
      <w:r>
        <w:t xml:space="preserve">Markdown costs 3× fewer tokens. JSON gives you structured data. But HTML conveys 10× richer information than either — and it's the only format that works for humans </w:t>
      </w:r>
      <w:r>
        <w:rPr>
          <w:i/>
        </w:rPr>
        <w:t xml:space="preserve">and</w:t>
      </w:r>
      <w:r>
        <w:t xml:space="preserve"> machines simultaneously.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Three Formats</w:t>
      </w:r>
    </w:p>
    <w:p>
      <w:pPr>
        <w:spacing w:before="320" w:after="160"/>
        <w:rPr>
          <w:b/>
          <w:sz w:val="30"/>
        </w:rPr>
      </w:pPr>
      <w:r>
        <w:rPr>
          <w:b/>
        </w:rPr>
        <w:t xml:space="preserve">🔴 JSON API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{"title": "Why HTML Wins"}</w:t>
      </w:r>
    </w:p>
    <w:p>
      <w:pPr>
        <w:spacing w:after="180" w:line="300" w:lineRule="auto"/>
      </w:pPr>
      <w:r>
        <w:t xml:space="preserve">Structured, but lifeless. No layout, no hierarchy, no semantics beyond what the developer explicitly encoded. Requires a client to render it into something a human can see.</w:t>
      </w:r>
    </w:p>
    <w:p>
      <w:pPr>
        <w:spacing w:before="320" w:after="160"/>
        <w:rPr>
          <w:b/>
          <w:sz w:val="30"/>
        </w:rPr>
      </w:pPr>
      <w:r>
        <w:rPr>
          <w:b/>
        </w:rPr>
        <w:t xml:space="preserve">🟢 HTML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&lt;article&gt;&lt;h1&gt;Why HTML Wins&lt;/h1&gt;&lt;/article&gt;</w:t>
      </w:r>
    </w:p>
    <w:p>
      <w:pPr>
        <w:spacing w:after="180" w:line="300" w:lineRule="auto"/>
      </w:pPr>
      <w:r>
        <w:t xml:space="preserve">Structured </w:t>
      </w:r>
      <w:r>
        <w:rPr>
          <w:i/>
        </w:rPr>
        <w:t xml:space="preserve">and</w:t>
      </w:r>
      <w:r>
        <w:t xml:space="preserve"> semantic. Headings, sections, links, emphasis, tables — all encoded with meaning. An AI agent understands an </w:t>
      </w:r>
      <w:r>
        <w:rPr>
          <w:rFonts w:ascii="Courier New" w:hAnsi="Courier New"/>
          <w:color w:val="6B4E16"/>
        </w:rPr>
        <w:t xml:space="preserve">&lt;h2&gt;</w:t>
      </w:r>
      <w:r>
        <w:t xml:space="preserve"> is a section header. A </w:t>
      </w:r>
      <w:r>
        <w:rPr>
          <w:rFonts w:ascii="Courier New" w:hAnsi="Courier New"/>
          <w:color w:val="6B4E16"/>
        </w:rPr>
        <w:t xml:space="preserve">&lt;nav&gt;</w:t>
      </w:r>
      <w:r>
        <w:t xml:space="preserve"> is navigation. A </w:t>
      </w:r>
      <w:r>
        <w:rPr>
          <w:rFonts w:ascii="Courier New" w:hAnsi="Courier New"/>
          <w:color w:val="6B4E16"/>
        </w:rPr>
        <w:t xml:space="preserve">&lt;a href&gt;</w:t>
      </w:r>
      <w:r>
        <w:t xml:space="preserve"> is a link to follow.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Semantic Advantage</w:t>
      </w:r>
    </w:p>
    <w:p>
      <w:pPr>
        <w:spacing w:after="180" w:line="300" w:lineRule="auto"/>
      </w:pPr>
      <w:r>
        <w:t xml:space="preserve">Element</w:t>
      </w:r>
    </w:p>
    <w:p>
      <w:pPr>
        <w:spacing w:after="180" w:line="300" w:lineRule="auto"/>
      </w:pPr>
      <w:r>
        <w:t xml:space="preserve">Meaning to an AI</w:t>
      </w:r>
    </w:p>
    <w:p>
      <w:pPr>
        <w:spacing w:after="180" w:line="300" w:lineRule="auto"/>
      </w:pPr>
      <w:r>
        <w:t xml:space="preserve">JSON equivalent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&lt;h1&gt;</w:t>
      </w:r>
    </w:p>
    <w:p>
      <w:pPr>
        <w:spacing w:after="180" w:line="300" w:lineRule="auto"/>
      </w:pPr>
      <w:r>
        <w:t xml:space="preserve">Primary topic of this page</w:t>
      </w:r>
    </w:p>
    <w:p>
      <w:pPr>
        <w:spacing w:after="180" w:line="300" w:lineRule="auto"/>
      </w:pPr>
      <w:r>
        <w:t xml:space="preserve">None — just a field name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&lt;nav&gt;</w:t>
      </w:r>
    </w:p>
    <w:p>
      <w:pPr>
        <w:spacing w:after="180" w:line="300" w:lineRule="auto"/>
      </w:pPr>
      <w:r>
        <w:t xml:space="preserve">Site navigation</w:t>
      </w:r>
    </w:p>
    <w:p>
      <w:pPr>
        <w:spacing w:after="180" w:line="300" w:lineRule="auto"/>
      </w:pPr>
      <w:r>
        <w:t xml:space="preserve">None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&lt;a href&gt;</w:t>
      </w:r>
    </w:p>
    <w:p>
      <w:pPr>
        <w:spacing w:after="180" w:line="300" w:lineRule="auto"/>
      </w:pPr>
      <w:r>
        <w:t xml:space="preserve">Related content — fetch this URL</w:t>
      </w:r>
    </w:p>
    <w:p>
      <w:pPr>
        <w:spacing w:after="180" w:line="300" w:lineRule="auto"/>
      </w:pPr>
      <w:r>
        <w:t xml:space="preserve">Just a string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&lt;article&gt;</w:t>
      </w:r>
    </w:p>
    <w:p>
      <w:pPr>
        <w:spacing w:after="180" w:line="300" w:lineRule="auto"/>
      </w:pPr>
      <w:r>
        <w:t xml:space="preserve">Self-contained composition</w:t>
      </w:r>
    </w:p>
    <w:p>
      <w:pPr>
        <w:spacing w:after="180" w:line="300" w:lineRule="auto"/>
      </w:pPr>
      <w:r>
        <w:t xml:space="preserve">None</w:t>
      </w:r>
    </w:p>
    <w:p>
      <w:pPr>
        <w:spacing w:after="180" w:line="300" w:lineRule="auto"/>
      </w:pPr>
      <w:r>
        <w:rPr>
          <w:b/>
        </w:rPr>
        <w:t xml:space="preserve">The key insight:</w:t>
      </w:r>
      <w:r>
        <w:t xml:space="preserve"> An AI agent reading HTML doesn't just get content. It gets a map. Headings are landmarks. Links are paths. Navigation is the table of contents. The HTML </w:t>
      </w:r>
      <w:r>
        <w:rPr>
          <w:i/>
        </w:rPr>
        <w:t xml:space="preserve">is</w:t>
      </w:r>
      <w:r>
        <w:t xml:space="preserve"> the application.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Navigation Problem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// JSON API — the agent needs documentation</w:t>
      </w:r>
      <w:r>
        <w:rPr>
          <w:rFonts w:ascii="Courier New" w:hAnsi="Courier New"/>
          <w:color w:val="6B4E16"/>
        </w:rPr>
        <w:br/>
        <w:t xml:space="preserve">GET /api/articles/123</w:t>
      </w:r>
      <w:r>
        <w:rPr>
          <w:rFonts w:ascii="Courier New" w:hAnsi="Courier New"/>
          <w:color w:val="6B4E16"/>
        </w:rPr>
        <w:br/>
        <w:t xml:space="preserve">→ { id: 123, title: "..." }</w:t>
      </w:r>
      <w:r>
        <w:rPr>
          <w:rFonts w:ascii="Courier New" w:hAnsi="Courier New"/>
          <w:color w:val="6B4E16"/>
        </w:rPr>
        <w:br/>
        <w:t xml:space="preserve">// Now what? How does it find related articles?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// HTML — the agent gets content AND navigation</w:t>
      </w:r>
      <w:r>
        <w:rPr>
          <w:rFonts w:ascii="Courier New" w:hAnsi="Courier New"/>
          <w:color w:val="6B4E16"/>
        </w:rPr>
        <w:br/>
        <w:t xml:space="preserve">GET /p/why-html-wins</w:t>
      </w:r>
      <w:r>
        <w:rPr>
          <w:rFonts w:ascii="Courier New" w:hAnsi="Courier New"/>
          <w:color w:val="6B4E16"/>
        </w:rPr>
        <w:br/>
        <w:t xml:space="preserve">→ &lt;article&gt;</w:t>
      </w:r>
      <w:r>
        <w:rPr>
          <w:rFonts w:ascii="Courier New" w:hAnsi="Courier New"/>
          <w:color w:val="6B4E16"/>
        </w:rPr>
        <w:br/>
        <w:t xml:space="preserve"> &lt;a href="/p/free-the-web"&gt;Free The Web&lt;/a&gt;</w:t>
      </w:r>
      <w:r>
        <w:rPr>
          <w:rFonts w:ascii="Courier New" w:hAnsi="Courier New"/>
          <w:color w:val="6B4E16"/>
        </w:rPr>
        <w:br/>
        <w:t xml:space="preserve"> &lt;a href="/p/edge-first"&gt;Edge-First&lt;/a&gt;</w:t>
      </w:r>
      <w:r>
        <w:rPr>
          <w:rFonts w:ascii="Courier New" w:hAnsi="Courier New"/>
          <w:color w:val="6B4E16"/>
        </w:rPr>
        <w:br/>
        <w:t xml:space="preserve"> &lt;/article&gt;</w:t>
      </w:r>
      <w:r>
        <w:rPr>
          <w:rFonts w:ascii="Courier New" w:hAnsi="Courier New"/>
          <w:color w:val="6B4E16"/>
        </w:rPr>
        <w:br/>
        <w:t xml:space="preserve">// The links tell the agent exactly where to go next.</w:t>
      </w:r>
      <w:r/>
      <w:r>
        <w:br/>
      </w:r>
      <w:r>
        <w:t xml:space="preserve">Why This Matters Now</w:t>
      </w:r>
      <w:r/>
      <w:r>
        <w:br/>
      </w:r>
      <w:r>
        <w:t xml:space="preserve">2026 is the year AI agents started </w:t>
      </w:r>
      <w:r>
        <w:rPr>
          <w:i/>
        </w:rPr>
        <w:t xml:space="preserve">using</w:t>
      </w:r>
      <w:r>
        <w:t xml:space="preserve"> the web, not just reading it. MCP servers let agents fetch URLs, read HTML, follow links, and submit forms. Agents that can navigate a hypermedia site are indistinguishable from a human researcher doing the same thing.</w:t>
      </w:r>
    </w:p>
    <w:p>
      <w:pPr>
        <w:spacing w:after="180" w:line="300" w:lineRule="auto"/>
      </w:pPr>
      <w:r>
        <w:rPr>
          <w:b/>
        </w:rPr>
        <w:t xml:space="preserve">HTML is the universal protocol.</w:t>
      </w:r>
      <w:r>
        <w:t xml:space="preserve"> It works for humans with browsers, search engines with crawlers, and AI agents with HTTP clients. No other format has that property.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Numbers</w:t>
      </w:r>
    </w:p>
    <w:p>
      <w:pPr>
        <w:spacing w:after="180" w:line="300" w:lineRule="auto"/>
      </w:pPr>
      <w:r>
        <w:t xml:space="preserve">Metric</w:t>
      </w:r>
    </w:p>
    <w:p>
      <w:pPr>
        <w:spacing w:after="180" w:line="300" w:lineRule="auto"/>
      </w:pPr>
      <w:r>
        <w:t xml:space="preserve">SPA (React)</w:t>
      </w:r>
    </w:p>
    <w:p>
      <w:pPr>
        <w:spacing w:after="180" w:line="300" w:lineRule="auto"/>
      </w:pPr>
      <w:r>
        <w:t xml:space="preserve">Hypermedia (HTMX)</w:t>
      </w:r>
    </w:p>
    <w:p>
      <w:pPr>
        <w:spacing w:after="180" w:line="300" w:lineRule="auto"/>
      </w:pPr>
      <w:r>
        <w:t xml:space="preserve">Initial JS payload</w:t>
      </w:r>
    </w:p>
    <w:p>
      <w:pPr>
        <w:spacing w:after="180" w:line="300" w:lineRule="auto"/>
      </w:pPr>
      <w:r>
        <w:t xml:space="preserve">~180KB gzipped</w:t>
      </w:r>
    </w:p>
    <w:p>
      <w:pPr>
        <w:spacing w:after="180" w:line="300" w:lineRule="auto"/>
      </w:pPr>
      <w:r>
        <w:t xml:space="preserve">~14KB (htmx.min.js)</w:t>
      </w:r>
    </w:p>
    <w:p>
      <w:pPr>
        <w:spacing w:after="180" w:line="300" w:lineRule="auto"/>
      </w:pPr>
      <w:r>
        <w:t xml:space="preserve">Time to interactive (3G)</w:t>
      </w:r>
    </w:p>
    <w:p>
      <w:pPr>
        <w:spacing w:after="180" w:line="300" w:lineRule="auto"/>
      </w:pPr>
      <w:r>
        <w:t xml:space="preserve">4–8 seconds</w:t>
      </w:r>
    </w:p>
    <w:p>
      <w:pPr>
        <w:spacing w:after="180" w:line="300" w:lineRule="auto"/>
      </w:pPr>
      <w:r>
        <w:t xml:space="preserve">&lt;1 second</w:t>
      </w:r>
    </w:p>
    <w:p>
      <w:pPr>
        <w:spacing w:after="180" w:line="300" w:lineRule="auto"/>
      </w:pPr>
      <w:r>
        <w:t xml:space="preserve">AI-readable without rendering</w:t>
      </w:r>
    </w:p>
    <w:p>
      <w:pPr>
        <w:spacing w:after="180" w:line="300" w:lineRule="auto"/>
      </w:pPr>
      <w:r>
        <w:t xml:space="preserve">No</w:t>
      </w:r>
    </w:p>
    <w:p>
      <w:pPr>
        <w:spacing w:after="180" w:line="300" w:lineRule="auto"/>
      </w:pPr>
      <w:r>
        <w:t xml:space="preserve">Yes</w:t>
      </w:r>
    </w:p>
    <w:p>
      <w:pPr>
        <w:spacing w:after="180" w:line="300" w:lineRule="auto"/>
      </w:pPr>
      <w:r>
        <w:t xml:space="preserve">Works without JavaScript</w:t>
      </w:r>
    </w:p>
    <w:p>
      <w:pPr>
        <w:spacing w:after="180" w:line="300" w:lineRule="auto"/>
      </w:pPr>
      <w:r>
        <w:t xml:space="preserve">No</w:t>
      </w:r>
    </w:p>
    <w:p>
      <w:pPr>
        <w:spacing w:after="180" w:line="300" w:lineRule="auto"/>
      </w:pPr>
      <w:r>
        <w:t xml:space="preserve">Yes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Further Reading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Free The Web</w:t>
      </w:r>
      <w:r>
        <w:t xml:space="preserve"> — the five principles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The Surfable Web</w:t>
      </w:r>
      <w:r>
        <w:t xml:space="preserve"> — knowledge graphs as hypermedia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Edge-First Architecture</w:t>
      </w:r>
      <w:r>
        <w:t xml:space="preserve"> — where this all runs</w:t>
      </w:r>
    </w:p>
    <w:sectPr>
      <w:pgSz w:w="12240" w:h="15840"/>
      <w:pgMar w:top="1080" w:right="1080" w:bottom="1080" w:left="1080" w:header="720" w:footer="720" w:gutter="0"/>
    </w:sectPr>
  </w:body>
</w:document>
</file>